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18" w:rsidRDefault="00CD4D12">
      <w:pPr>
        <w:spacing w:before="134"/>
        <w:ind w:left="175"/>
        <w:rPr>
          <w:b/>
          <w:sz w:val="23"/>
        </w:rPr>
      </w:pPr>
      <w:r>
        <w:rPr>
          <w:b/>
          <w:sz w:val="23"/>
        </w:rPr>
        <w:t>ΠΑΝΕΠΙΣΤΗΜΙΟ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ΠΕΙΡΑΙΩΣ</w:t>
      </w:r>
    </w:p>
    <w:p w:rsidR="00DD0C18" w:rsidRDefault="00CD4D12">
      <w:pPr>
        <w:ind w:left="120"/>
        <w:rPr>
          <w:b/>
          <w:sz w:val="23"/>
        </w:rPr>
      </w:pPr>
      <w:r>
        <w:rPr>
          <w:b/>
          <w:sz w:val="23"/>
        </w:rPr>
        <w:t>ΣΧΟΛΗ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ΝΑΥΤΙΛΙΑΣ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ΚΑΙ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ΒΙΟΜΗΧΑΝΙΑΣ</w:t>
      </w:r>
    </w:p>
    <w:p w:rsidR="00DD0C18" w:rsidRDefault="00CD4D12">
      <w:pPr>
        <w:tabs>
          <w:tab w:val="left" w:pos="5797"/>
        </w:tabs>
        <w:ind w:left="120"/>
        <w:rPr>
          <w:b/>
          <w:sz w:val="23"/>
        </w:rPr>
      </w:pPr>
      <w:r>
        <w:rPr>
          <w:b/>
          <w:sz w:val="23"/>
        </w:rPr>
        <w:t>ΤΜΗΜΑ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ΝΑΥΤΙΛΙΑΚΩΝ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ΣΠΟΥΔΩΝ</w:t>
      </w:r>
      <w:r>
        <w:rPr>
          <w:b/>
          <w:sz w:val="23"/>
        </w:rPr>
        <w:tab/>
        <w:t>ΓΡΑΜΜΑΤΕΙΑ</w:t>
      </w:r>
    </w:p>
    <w:p w:rsidR="00DD0C18" w:rsidRDefault="00CD4D12">
      <w:pPr>
        <w:ind w:left="120"/>
        <w:rPr>
          <w:b/>
          <w:sz w:val="23"/>
        </w:rPr>
      </w:pPr>
      <w:r>
        <w:rPr>
          <w:b/>
          <w:sz w:val="23"/>
        </w:rPr>
        <w:t>Πειραιάς,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29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Ιουνίου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2021</w:t>
      </w:r>
    </w:p>
    <w:p w:rsidR="00DD0C18" w:rsidRDefault="00CD4D12">
      <w:pPr>
        <w:ind w:left="3442" w:right="3443"/>
        <w:jc w:val="center"/>
        <w:rPr>
          <w:b/>
          <w:sz w:val="28"/>
        </w:rPr>
      </w:pPr>
      <w:r>
        <w:rPr>
          <w:b/>
          <w:sz w:val="28"/>
          <w:u w:val="single"/>
        </w:rPr>
        <w:t>ΑΝΑΚΟΙΝΩΣΗ</w:t>
      </w:r>
    </w:p>
    <w:p w:rsidR="00DD0C18" w:rsidRDefault="00DD0C18">
      <w:pPr>
        <w:pStyle w:val="BodyText"/>
        <w:spacing w:before="6"/>
        <w:rPr>
          <w:b/>
          <w:sz w:val="18"/>
        </w:rPr>
      </w:pPr>
    </w:p>
    <w:p w:rsidR="00DD0C18" w:rsidRDefault="00CD4D12">
      <w:pPr>
        <w:spacing w:before="54"/>
        <w:ind w:left="1200" w:hanging="1080"/>
        <w:rPr>
          <w:b/>
          <w:sz w:val="23"/>
        </w:rPr>
      </w:pPr>
      <w:r>
        <w:rPr>
          <w:b/>
          <w:sz w:val="23"/>
          <w:u w:val="single"/>
        </w:rPr>
        <w:t>ΘΕΜΑ: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Κατατακτήριες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Εξετάσεις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Πτυχιούχων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για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το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Ακαδημαϊκό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Έτος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202</w:t>
      </w:r>
      <w:r>
        <w:rPr>
          <w:b/>
          <w:sz w:val="23"/>
          <w:lang w:val="tr-TR"/>
        </w:rPr>
        <w:t>1</w:t>
      </w:r>
      <w:r>
        <w:rPr>
          <w:b/>
          <w:sz w:val="23"/>
        </w:rPr>
        <w:t>‐202</w:t>
      </w:r>
      <w:r>
        <w:rPr>
          <w:b/>
          <w:sz w:val="23"/>
          <w:lang w:val="tr-TR"/>
        </w:rPr>
        <w:t>2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‐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Εξεταζόμενα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Μαθήματα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‐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Ύλη</w:t>
      </w:r>
    </w:p>
    <w:p w:rsidR="00DD0C18" w:rsidRDefault="00DD0C18">
      <w:pPr>
        <w:pStyle w:val="BodyText"/>
        <w:rPr>
          <w:b/>
        </w:rPr>
      </w:pPr>
    </w:p>
    <w:p w:rsidR="00DD0C18" w:rsidRDefault="00CD4D12">
      <w:pPr>
        <w:ind w:left="120" w:right="113"/>
        <w:jc w:val="both"/>
        <w:rPr>
          <w:b/>
          <w:sz w:val="23"/>
        </w:rPr>
      </w:pPr>
      <w:r>
        <w:rPr>
          <w:sz w:val="23"/>
        </w:rPr>
        <w:t>Γίνεται γνωστό ότι, σύμφωνα με την από 17</w:t>
      </w:r>
      <w:r>
        <w:rPr>
          <w:sz w:val="23"/>
        </w:rPr>
        <w:t>‐06‐2021</w:t>
      </w:r>
      <w:r>
        <w:rPr>
          <w:sz w:val="23"/>
        </w:rPr>
        <w:t xml:space="preserve"> Απόφαση της Συνέλευσης του</w:t>
      </w:r>
      <w:r>
        <w:rPr>
          <w:spacing w:val="1"/>
          <w:sz w:val="23"/>
        </w:rPr>
        <w:t xml:space="preserve"> </w:t>
      </w:r>
      <w:r>
        <w:rPr>
          <w:sz w:val="23"/>
        </w:rPr>
        <w:t>Τμήματος</w:t>
      </w:r>
      <w:r>
        <w:rPr>
          <w:spacing w:val="-8"/>
          <w:sz w:val="23"/>
        </w:rPr>
        <w:t xml:space="preserve"> </w:t>
      </w:r>
      <w:r>
        <w:rPr>
          <w:sz w:val="23"/>
        </w:rPr>
        <w:t>και</w:t>
      </w:r>
      <w:r>
        <w:rPr>
          <w:spacing w:val="-5"/>
          <w:sz w:val="23"/>
        </w:rPr>
        <w:t xml:space="preserve"> </w:t>
      </w:r>
      <w:r>
        <w:rPr>
          <w:sz w:val="23"/>
        </w:rPr>
        <w:t>τις</w:t>
      </w:r>
      <w:r>
        <w:rPr>
          <w:spacing w:val="-5"/>
          <w:sz w:val="23"/>
        </w:rPr>
        <w:t xml:space="preserve"> </w:t>
      </w:r>
      <w:r>
        <w:rPr>
          <w:sz w:val="23"/>
        </w:rPr>
        <w:t>διατάξεις</w:t>
      </w:r>
      <w:r>
        <w:rPr>
          <w:spacing w:val="-4"/>
          <w:sz w:val="23"/>
        </w:rPr>
        <w:t xml:space="preserve"> </w:t>
      </w:r>
      <w:r>
        <w:rPr>
          <w:sz w:val="23"/>
        </w:rPr>
        <w:t>του</w:t>
      </w:r>
      <w:r>
        <w:rPr>
          <w:spacing w:val="-4"/>
          <w:sz w:val="23"/>
        </w:rPr>
        <w:t xml:space="preserve"> </w:t>
      </w:r>
      <w:r>
        <w:rPr>
          <w:sz w:val="23"/>
        </w:rPr>
        <w:t>Ν.</w:t>
      </w:r>
      <w:r>
        <w:rPr>
          <w:spacing w:val="-6"/>
          <w:sz w:val="23"/>
        </w:rPr>
        <w:t xml:space="preserve"> </w:t>
      </w:r>
      <w:r>
        <w:rPr>
          <w:sz w:val="23"/>
        </w:rPr>
        <w:t>3404/2005</w:t>
      </w:r>
      <w:r>
        <w:rPr>
          <w:spacing w:val="-6"/>
          <w:sz w:val="23"/>
        </w:rPr>
        <w:t xml:space="preserve"> </w:t>
      </w:r>
      <w:r>
        <w:rPr>
          <w:sz w:val="23"/>
        </w:rPr>
        <w:t>όπως</w:t>
      </w:r>
      <w:r>
        <w:rPr>
          <w:spacing w:val="-7"/>
          <w:sz w:val="23"/>
        </w:rPr>
        <w:t xml:space="preserve"> </w:t>
      </w:r>
      <w:r>
        <w:rPr>
          <w:sz w:val="23"/>
        </w:rPr>
        <w:t>τροποποιήθηκε</w:t>
      </w:r>
      <w:r>
        <w:rPr>
          <w:spacing w:val="-6"/>
          <w:sz w:val="23"/>
        </w:rPr>
        <w:t xml:space="preserve"> </w:t>
      </w:r>
      <w:r>
        <w:rPr>
          <w:sz w:val="23"/>
        </w:rPr>
        <w:t>με</w:t>
      </w:r>
      <w:r>
        <w:rPr>
          <w:spacing w:val="-5"/>
          <w:sz w:val="23"/>
        </w:rPr>
        <w:t xml:space="preserve"> </w:t>
      </w:r>
      <w:r>
        <w:rPr>
          <w:sz w:val="23"/>
        </w:rPr>
        <w:t>τον</w:t>
      </w:r>
      <w:r>
        <w:rPr>
          <w:spacing w:val="-4"/>
          <w:sz w:val="23"/>
        </w:rPr>
        <w:t xml:space="preserve"> </w:t>
      </w:r>
      <w:r>
        <w:rPr>
          <w:sz w:val="23"/>
        </w:rPr>
        <w:t>Ν.</w:t>
      </w:r>
      <w:r>
        <w:rPr>
          <w:spacing w:val="-8"/>
          <w:sz w:val="23"/>
        </w:rPr>
        <w:t xml:space="preserve"> </w:t>
      </w:r>
      <w:r>
        <w:rPr>
          <w:sz w:val="23"/>
        </w:rPr>
        <w:t>4186/2013,</w:t>
      </w:r>
      <w:r>
        <w:rPr>
          <w:spacing w:val="-50"/>
          <w:sz w:val="23"/>
        </w:rPr>
        <w:t xml:space="preserve"> </w:t>
      </w:r>
      <w:r>
        <w:rPr>
          <w:sz w:val="23"/>
        </w:rPr>
        <w:t xml:space="preserve">Ν. 4218/2013, την υπ. </w:t>
      </w:r>
      <w:proofErr w:type="spellStart"/>
      <w:r>
        <w:rPr>
          <w:sz w:val="23"/>
        </w:rPr>
        <w:t>αριθμ</w:t>
      </w:r>
      <w:proofErr w:type="spellEnd"/>
      <w:r>
        <w:rPr>
          <w:sz w:val="23"/>
        </w:rPr>
        <w:t>. Φ1/192329/Β3 Υ.Α. (ΦΕΚ 3185/</w:t>
      </w:r>
      <w:proofErr w:type="spellStart"/>
      <w:r>
        <w:rPr>
          <w:sz w:val="23"/>
        </w:rPr>
        <w:t>τ.Β</w:t>
      </w:r>
      <w:proofErr w:type="spellEnd"/>
      <w:r>
        <w:rPr>
          <w:sz w:val="23"/>
        </w:rPr>
        <w:t>΄/16‐12‐2013) και τον Ν.</w:t>
      </w:r>
      <w:r>
        <w:rPr>
          <w:spacing w:val="-49"/>
          <w:sz w:val="23"/>
        </w:rPr>
        <w:t xml:space="preserve"> </w:t>
      </w:r>
      <w:r>
        <w:rPr>
          <w:sz w:val="23"/>
        </w:rPr>
        <w:t>4485/2017</w:t>
      </w:r>
      <w:r>
        <w:rPr>
          <w:spacing w:val="1"/>
          <w:sz w:val="23"/>
        </w:rPr>
        <w:t xml:space="preserve"> </w:t>
      </w:r>
      <w:r>
        <w:rPr>
          <w:sz w:val="23"/>
        </w:rPr>
        <w:t>άρθ.</w:t>
      </w:r>
      <w:r>
        <w:rPr>
          <w:spacing w:val="1"/>
          <w:sz w:val="23"/>
        </w:rPr>
        <w:t xml:space="preserve"> </w:t>
      </w:r>
      <w:r>
        <w:rPr>
          <w:sz w:val="23"/>
        </w:rPr>
        <w:t>74παρ.3,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οι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κατατάξεις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των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Πτυχιούχων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στο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Τμήμα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Ναυτιλιακών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Σπουδών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ακαδημαϊκού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έτους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2021‐2022</w:t>
      </w:r>
      <w:r>
        <w:rPr>
          <w:b/>
          <w:sz w:val="23"/>
        </w:rPr>
        <w:t>,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θα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γίνουν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με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εξετάσεις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στα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ακόλουθα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τρία</w:t>
      </w:r>
    </w:p>
    <w:p w:rsidR="00DD0C18" w:rsidRDefault="00CD4D12">
      <w:pPr>
        <w:spacing w:before="1"/>
        <w:ind w:left="120"/>
        <w:jc w:val="both"/>
        <w:rPr>
          <w:b/>
          <w:sz w:val="23"/>
        </w:rPr>
      </w:pPr>
      <w:r>
        <w:rPr>
          <w:b/>
          <w:sz w:val="23"/>
        </w:rPr>
        <w:t>(3)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μαθήματα:</w:t>
      </w:r>
    </w:p>
    <w:p w:rsidR="00DD0C18" w:rsidRDefault="00DD0C18">
      <w:pPr>
        <w:pStyle w:val="BodyText"/>
        <w:rPr>
          <w:b/>
          <w:sz w:val="22"/>
        </w:rPr>
      </w:pPr>
    </w:p>
    <w:p w:rsidR="00DD0C18" w:rsidRDefault="00DD0C18">
      <w:pPr>
        <w:pStyle w:val="BodyText"/>
        <w:spacing w:before="9"/>
        <w:rPr>
          <w:b/>
          <w:sz w:val="28"/>
        </w:rPr>
      </w:pPr>
    </w:p>
    <w:p w:rsidR="00DD0C18" w:rsidRDefault="00CD4D12">
      <w:pPr>
        <w:pStyle w:val="Heading1"/>
      </w:pPr>
      <w:r>
        <w:t>ΕΞΕΤΑΖΟΜΕΝΑ</w:t>
      </w:r>
      <w:r>
        <w:rPr>
          <w:spacing w:val="-1"/>
        </w:rPr>
        <w:t xml:space="preserve"> </w:t>
      </w:r>
      <w:r>
        <w:t>ΜΑΘΗΜΑΤΑ</w:t>
      </w:r>
    </w:p>
    <w:p w:rsidR="00DD0C18" w:rsidRDefault="00CD4D12">
      <w:pPr>
        <w:pStyle w:val="ListParagraph"/>
        <w:numPr>
          <w:ilvl w:val="0"/>
          <w:numId w:val="2"/>
        </w:numPr>
        <w:tabs>
          <w:tab w:val="left" w:pos="481"/>
        </w:tabs>
        <w:spacing w:line="280" w:lineRule="exact"/>
        <w:ind w:hanging="361"/>
        <w:rPr>
          <w:b/>
          <w:sz w:val="23"/>
        </w:rPr>
      </w:pPr>
      <w:r>
        <w:rPr>
          <w:b/>
          <w:sz w:val="23"/>
        </w:rPr>
        <w:t>Οικονομική</w:t>
      </w:r>
    </w:p>
    <w:p w:rsidR="00DD0C18" w:rsidRDefault="00CD4D12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rPr>
          <w:b/>
          <w:sz w:val="23"/>
        </w:rPr>
      </w:pPr>
      <w:r>
        <w:rPr>
          <w:b/>
          <w:sz w:val="23"/>
        </w:rPr>
        <w:t>Στατιστική</w:t>
      </w:r>
    </w:p>
    <w:p w:rsidR="00DD0C18" w:rsidRDefault="00CD4D12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rPr>
          <w:b/>
          <w:sz w:val="23"/>
        </w:rPr>
      </w:pPr>
      <w:r>
        <w:rPr>
          <w:b/>
          <w:sz w:val="23"/>
        </w:rPr>
        <w:t>Οργάνωση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και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Διοίκηση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Επιχειρήσεων</w:t>
      </w:r>
    </w:p>
    <w:p w:rsidR="00DD0C18" w:rsidRDefault="00DD0C18">
      <w:pPr>
        <w:pStyle w:val="BodyText"/>
        <w:spacing w:before="1"/>
        <w:rPr>
          <w:b/>
        </w:rPr>
      </w:pPr>
    </w:p>
    <w:p w:rsidR="00DD0C18" w:rsidRDefault="00CD4D12">
      <w:pPr>
        <w:pStyle w:val="Heading1"/>
      </w:pPr>
      <w:r>
        <w:t>ΥΠΟΒΟΛΗ</w:t>
      </w:r>
      <w:r>
        <w:rPr>
          <w:spacing w:val="-1"/>
        </w:rPr>
        <w:t xml:space="preserve"> </w:t>
      </w:r>
      <w:r>
        <w:t>ΔΙΚΑΙΟΛΟΓΗΤΙΚΩΝ</w:t>
      </w:r>
    </w:p>
    <w:p w:rsidR="00DD0C18" w:rsidRDefault="00CD4D12">
      <w:pPr>
        <w:pStyle w:val="BodyText"/>
        <w:ind w:left="120" w:right="263"/>
      </w:pPr>
      <w:r>
        <w:t>Οι αιτήσεις για τις κατατάξεις, με τα συνοδευτικά δικαιολογητικά, θα υποβληθούν στη</w:t>
      </w:r>
      <w:r>
        <w:rPr>
          <w:spacing w:val="-49"/>
        </w:rPr>
        <w:t xml:space="preserve"> </w:t>
      </w:r>
      <w:r>
        <w:t>Γραμματεία του Τμήματος Ναυτιλιακών Σπουδών από 01 έως 15 Νοεμβρίου 2021</w:t>
      </w:r>
      <w:r>
        <w:t xml:space="preserve"> και</w:t>
      </w:r>
      <w:r>
        <w:rPr>
          <w:spacing w:val="1"/>
        </w:rPr>
        <w:t xml:space="preserve"> </w:t>
      </w:r>
      <w:r>
        <w:t>ώρες</w:t>
      </w:r>
      <w:r>
        <w:rPr>
          <w:spacing w:val="-1"/>
        </w:rPr>
        <w:t xml:space="preserve"> </w:t>
      </w:r>
      <w:r>
        <w:t>11:30π.μ.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14:00μ.μ.</w:t>
      </w:r>
    </w:p>
    <w:p w:rsidR="00DD0C18" w:rsidRDefault="00CD4D12">
      <w:pPr>
        <w:ind w:left="120"/>
        <w:rPr>
          <w:i/>
        </w:rPr>
      </w:pPr>
      <w:r>
        <w:rPr>
          <w:i/>
        </w:rPr>
        <w:t>Διεύθυνση: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Καραολή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1"/>
        </w:rPr>
        <w:t xml:space="preserve"> </w:t>
      </w:r>
      <w:r>
        <w:rPr>
          <w:i/>
        </w:rPr>
        <w:t>Δημητρίου</w:t>
      </w:r>
      <w:r>
        <w:rPr>
          <w:i/>
          <w:spacing w:val="-1"/>
        </w:rPr>
        <w:t xml:space="preserve"> </w:t>
      </w:r>
      <w:r>
        <w:rPr>
          <w:i/>
        </w:rPr>
        <w:t>80,</w:t>
      </w:r>
      <w:r>
        <w:rPr>
          <w:i/>
          <w:spacing w:val="-4"/>
        </w:rPr>
        <w:t xml:space="preserve"> </w:t>
      </w:r>
      <w:r>
        <w:rPr>
          <w:i/>
        </w:rPr>
        <w:t>185</w:t>
      </w:r>
      <w:r>
        <w:rPr>
          <w:i/>
          <w:spacing w:val="-3"/>
        </w:rPr>
        <w:t xml:space="preserve"> </w:t>
      </w:r>
      <w:r>
        <w:rPr>
          <w:i/>
        </w:rPr>
        <w:t>34,</w:t>
      </w:r>
      <w:r>
        <w:rPr>
          <w:i/>
          <w:spacing w:val="-5"/>
        </w:rPr>
        <w:t xml:space="preserve"> </w:t>
      </w:r>
      <w:r>
        <w:rPr>
          <w:i/>
        </w:rPr>
        <w:t>Πειραιάς (γρ.113)</w:t>
      </w:r>
    </w:p>
    <w:p w:rsidR="00DD0C18" w:rsidRDefault="00DD0C18">
      <w:pPr>
        <w:pStyle w:val="BodyText"/>
        <w:spacing w:before="2"/>
        <w:rPr>
          <w:i/>
          <w:sz w:val="28"/>
        </w:rPr>
      </w:pPr>
    </w:p>
    <w:p w:rsidR="00DD0C18" w:rsidRDefault="00CD4D12">
      <w:pPr>
        <w:pStyle w:val="Heading1"/>
      </w:pPr>
      <w:r>
        <w:t>ΑΡΙΘΜΟΣ</w:t>
      </w:r>
      <w:r>
        <w:rPr>
          <w:spacing w:val="-3"/>
        </w:rPr>
        <w:t xml:space="preserve"> </w:t>
      </w:r>
      <w:r>
        <w:t>ΘΕΣΕΩΝ</w:t>
      </w:r>
    </w:p>
    <w:p w:rsidR="00DD0C18" w:rsidRDefault="00CD4D12">
      <w:pPr>
        <w:pStyle w:val="BodyText"/>
        <w:ind w:left="120" w:right="138"/>
      </w:pPr>
      <w:r>
        <w:t>Το ποσοστό των κατατάξεων πτυχιούχων πανεπιστημίου, Τ.Ε.Ι. ή ισότιμων προς αυτά,</w:t>
      </w:r>
      <w:r>
        <w:rPr>
          <w:spacing w:val="1"/>
        </w:rPr>
        <w:t xml:space="preserve"> </w:t>
      </w:r>
      <w:r>
        <w:t>Α.Σ.ΠΑΙ.Τ.Ε., της Ελ</w:t>
      </w:r>
      <w:bookmarkStart w:id="0" w:name="_GoBack"/>
      <w:bookmarkEnd w:id="0"/>
      <w:r>
        <w:t>λάδος ή του εξωτερικού (αναγνωρισμένα από το Δ.Ο.Α.Τ.Α.Π.) καθώς</w:t>
      </w:r>
      <w:r>
        <w:rPr>
          <w:spacing w:val="-49"/>
        </w:rPr>
        <w:t xml:space="preserve"> </w:t>
      </w:r>
      <w:r>
        <w:t xml:space="preserve">και των κατόχων πτυχίων ανώτερων σχολών </w:t>
      </w:r>
      <w:proofErr w:type="spellStart"/>
      <w:r>
        <w:t>υπερδιετούς</w:t>
      </w:r>
      <w:proofErr w:type="spellEnd"/>
      <w:r>
        <w:t xml:space="preserve"> και </w:t>
      </w:r>
      <w:r>
        <w:t>διετούς κύκλου σπουδών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Υπουργείου</w:t>
      </w:r>
      <w:r>
        <w:rPr>
          <w:spacing w:val="2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άλλων</w:t>
      </w:r>
      <w:r>
        <w:rPr>
          <w:spacing w:val="2"/>
        </w:rPr>
        <w:t xml:space="preserve"> </w:t>
      </w:r>
      <w:r>
        <w:t>Υπουργείων,</w:t>
      </w:r>
      <w:r>
        <w:rPr>
          <w:spacing w:val="1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r>
        <w:rPr>
          <w:b/>
        </w:rPr>
        <w:t>σε</w:t>
      </w:r>
      <w:r>
        <w:rPr>
          <w:b/>
          <w:spacing w:val="-1"/>
        </w:rPr>
        <w:t xml:space="preserve"> </w:t>
      </w:r>
      <w:r>
        <w:rPr>
          <w:b/>
        </w:rPr>
        <w:t>ποσοστό</w:t>
      </w:r>
      <w:r>
        <w:rPr>
          <w:b/>
          <w:spacing w:val="-1"/>
        </w:rPr>
        <w:t xml:space="preserve"> </w:t>
      </w:r>
      <w:r>
        <w:rPr>
          <w:b/>
        </w:rPr>
        <w:t>12%,</w:t>
      </w:r>
      <w:r>
        <w:rPr>
          <w:b/>
          <w:spacing w:val="2"/>
        </w:rPr>
        <w:t xml:space="preserve"> </w:t>
      </w:r>
      <w:r>
        <w:t>επί του</w:t>
      </w:r>
      <w:r>
        <w:rPr>
          <w:spacing w:val="-2"/>
        </w:rPr>
        <w:t xml:space="preserve"> </w:t>
      </w:r>
      <w:r>
        <w:t>αριθμού</w:t>
      </w:r>
      <w:r>
        <w:rPr>
          <w:spacing w:val="-2"/>
        </w:rPr>
        <w:t xml:space="preserve"> </w:t>
      </w:r>
      <w:r>
        <w:t>εισακτέων.</w:t>
      </w:r>
    </w:p>
    <w:p w:rsidR="00DD0C18" w:rsidRDefault="00DD0C18">
      <w:pPr>
        <w:pStyle w:val="BodyText"/>
        <w:spacing w:before="11"/>
        <w:rPr>
          <w:sz w:val="27"/>
        </w:rPr>
      </w:pPr>
    </w:p>
    <w:p w:rsidR="00DD0C18" w:rsidRDefault="00CD4D12">
      <w:pPr>
        <w:pStyle w:val="Heading1"/>
        <w:spacing w:line="240" w:lineRule="auto"/>
      </w:pPr>
      <w:r>
        <w:t>ΑΠΑΙΤΟΥΜΕΝΑ</w:t>
      </w:r>
      <w:r>
        <w:rPr>
          <w:spacing w:val="-4"/>
        </w:rPr>
        <w:t xml:space="preserve"> </w:t>
      </w:r>
      <w:r>
        <w:t>ΔΙΚΑΙΟΛΟΓΗΤΙΚΑ</w:t>
      </w:r>
    </w:p>
    <w:p w:rsidR="00DD0C18" w:rsidRDefault="00CD4D12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3"/>
        </w:rPr>
      </w:pPr>
      <w:r>
        <w:rPr>
          <w:sz w:val="23"/>
        </w:rPr>
        <w:t>Αίτηση</w:t>
      </w:r>
      <w:r>
        <w:rPr>
          <w:spacing w:val="-4"/>
          <w:sz w:val="23"/>
        </w:rPr>
        <w:t xml:space="preserve"> </w:t>
      </w:r>
      <w:r>
        <w:rPr>
          <w:sz w:val="23"/>
        </w:rPr>
        <w:t>του</w:t>
      </w:r>
      <w:r>
        <w:rPr>
          <w:spacing w:val="-4"/>
          <w:sz w:val="23"/>
        </w:rPr>
        <w:t xml:space="preserve"> </w:t>
      </w:r>
      <w:r>
        <w:rPr>
          <w:sz w:val="23"/>
        </w:rPr>
        <w:t>ενδιαφερόμενου</w:t>
      </w:r>
    </w:p>
    <w:p w:rsidR="00DD0C18" w:rsidRDefault="00CD4D12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sz w:val="23"/>
        </w:rPr>
      </w:pPr>
      <w:r>
        <w:rPr>
          <w:sz w:val="23"/>
        </w:rPr>
        <w:t>Αντίγραφο</w:t>
      </w:r>
      <w:r>
        <w:rPr>
          <w:spacing w:val="-3"/>
          <w:sz w:val="23"/>
        </w:rPr>
        <w:t xml:space="preserve"> </w:t>
      </w:r>
      <w:r>
        <w:rPr>
          <w:sz w:val="23"/>
        </w:rPr>
        <w:t>πτυχίου</w:t>
      </w:r>
      <w:r>
        <w:rPr>
          <w:spacing w:val="-4"/>
          <w:sz w:val="23"/>
        </w:rPr>
        <w:t xml:space="preserve"> </w:t>
      </w:r>
      <w:r>
        <w:rPr>
          <w:sz w:val="23"/>
        </w:rPr>
        <w:t>με</w:t>
      </w:r>
      <w:r>
        <w:rPr>
          <w:spacing w:val="-3"/>
          <w:sz w:val="23"/>
        </w:rPr>
        <w:t xml:space="preserve"> </w:t>
      </w:r>
      <w:r>
        <w:rPr>
          <w:sz w:val="23"/>
        </w:rPr>
        <w:t>γενικό</w:t>
      </w:r>
      <w:r>
        <w:rPr>
          <w:spacing w:val="-1"/>
          <w:sz w:val="23"/>
        </w:rPr>
        <w:t xml:space="preserve"> </w:t>
      </w:r>
      <w:r>
        <w:rPr>
          <w:sz w:val="23"/>
        </w:rPr>
        <w:t>βαθμό</w:t>
      </w:r>
    </w:p>
    <w:p w:rsidR="00DD0C18" w:rsidRDefault="00CD4D12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sz w:val="23"/>
        </w:rPr>
      </w:pPr>
      <w:r>
        <w:rPr>
          <w:sz w:val="23"/>
        </w:rPr>
        <w:t>Αντίγραφο</w:t>
      </w:r>
      <w:r>
        <w:rPr>
          <w:spacing w:val="-8"/>
          <w:sz w:val="23"/>
        </w:rPr>
        <w:t xml:space="preserve"> </w:t>
      </w:r>
      <w:r>
        <w:rPr>
          <w:sz w:val="23"/>
        </w:rPr>
        <w:t>αναλυτικής</w:t>
      </w:r>
      <w:r>
        <w:rPr>
          <w:spacing w:val="-7"/>
          <w:sz w:val="23"/>
        </w:rPr>
        <w:t xml:space="preserve"> </w:t>
      </w:r>
      <w:r>
        <w:rPr>
          <w:sz w:val="23"/>
        </w:rPr>
        <w:t>βαθμολογίας</w:t>
      </w:r>
    </w:p>
    <w:p w:rsidR="00DD0C18" w:rsidRDefault="00CD4D12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608"/>
        <w:rPr>
          <w:sz w:val="23"/>
        </w:rPr>
      </w:pPr>
      <w:r>
        <w:rPr>
          <w:sz w:val="23"/>
        </w:rPr>
        <w:t>Προκειμένου για πτυχιούχους Α.Ε.Ι. εξωτερικού συνυποβάλλεται και βεβαίωση</w:t>
      </w:r>
      <w:r>
        <w:rPr>
          <w:spacing w:val="-49"/>
          <w:sz w:val="23"/>
        </w:rPr>
        <w:t xml:space="preserve"> </w:t>
      </w:r>
      <w:r>
        <w:rPr>
          <w:sz w:val="23"/>
        </w:rPr>
        <w:t>Δ.Ο.Α.Τ.Α.Π.</w:t>
      </w:r>
      <w:r>
        <w:rPr>
          <w:spacing w:val="-4"/>
          <w:sz w:val="23"/>
        </w:rPr>
        <w:t xml:space="preserve"> </w:t>
      </w:r>
      <w:r>
        <w:rPr>
          <w:sz w:val="23"/>
        </w:rPr>
        <w:t>για</w:t>
      </w:r>
      <w:r>
        <w:rPr>
          <w:spacing w:val="-1"/>
          <w:sz w:val="23"/>
        </w:rPr>
        <w:t xml:space="preserve"> </w:t>
      </w:r>
      <w:r>
        <w:rPr>
          <w:sz w:val="23"/>
        </w:rPr>
        <w:t>την ισοτιμία</w:t>
      </w:r>
      <w:r>
        <w:rPr>
          <w:spacing w:val="-2"/>
          <w:sz w:val="23"/>
        </w:rPr>
        <w:t xml:space="preserve"> </w:t>
      </w:r>
      <w:r>
        <w:rPr>
          <w:sz w:val="23"/>
        </w:rPr>
        <w:t>του τίτλου</w:t>
      </w:r>
      <w:r>
        <w:rPr>
          <w:spacing w:val="-1"/>
          <w:sz w:val="23"/>
        </w:rPr>
        <w:t xml:space="preserve"> </w:t>
      </w:r>
      <w:r>
        <w:rPr>
          <w:sz w:val="23"/>
        </w:rPr>
        <w:t>σπουδών.</w:t>
      </w:r>
    </w:p>
    <w:p w:rsidR="00DD0C18" w:rsidRDefault="00DD0C18">
      <w:pPr>
        <w:rPr>
          <w:sz w:val="23"/>
        </w:rPr>
        <w:sectPr w:rsidR="00DD0C18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DD0C18" w:rsidRDefault="00CD4D12">
      <w:pPr>
        <w:pStyle w:val="Heading1"/>
        <w:spacing w:before="21"/>
      </w:pPr>
      <w:r>
        <w:lastRenderedPageBreak/>
        <w:t>ΧΡΟΝΟΣ</w:t>
      </w:r>
      <w:r>
        <w:rPr>
          <w:spacing w:val="-4"/>
        </w:rPr>
        <w:t xml:space="preserve"> </w:t>
      </w:r>
      <w:r>
        <w:t>ΔΙΕΞΑΓΩΓΗΣ</w:t>
      </w:r>
      <w:r>
        <w:rPr>
          <w:spacing w:val="-2"/>
        </w:rPr>
        <w:t xml:space="preserve"> </w:t>
      </w:r>
      <w:r>
        <w:t>ΕΞΕΤΑΣΕΩΝ</w:t>
      </w:r>
    </w:p>
    <w:p w:rsidR="00DD0C18" w:rsidRDefault="00CD4D12">
      <w:pPr>
        <w:pStyle w:val="BodyText"/>
        <w:ind w:left="120" w:right="755"/>
      </w:pPr>
      <w:r>
        <w:t xml:space="preserve">Οι εξετάσεις θα διενεργηθούν στο διάστημα από </w:t>
      </w:r>
      <w:r>
        <w:rPr>
          <w:b/>
          <w:u w:val="single"/>
        </w:rPr>
        <w:t>01 έως 20 Δεκεμβρίου 2021</w:t>
      </w:r>
      <w:r>
        <w:t>. Το</w:t>
      </w:r>
      <w:r>
        <w:rPr>
          <w:spacing w:val="-49"/>
        </w:rPr>
        <w:t xml:space="preserve"> </w:t>
      </w:r>
      <w:r>
        <w:t>πρόγραμμα των εξετάσεων και ο τόπος διεξαγωγής τους θα γνωστοποιηθούν με</w:t>
      </w:r>
      <w:r>
        <w:rPr>
          <w:spacing w:val="1"/>
        </w:rPr>
        <w:t xml:space="preserve"> </w:t>
      </w:r>
      <w:r>
        <w:t>νεότερη ανακοίνωση.</w:t>
      </w:r>
    </w:p>
    <w:p w:rsidR="00DD0C18" w:rsidRDefault="00DD0C18">
      <w:pPr>
        <w:pStyle w:val="BodyText"/>
        <w:spacing w:before="1"/>
        <w:rPr>
          <w:sz w:val="28"/>
        </w:rPr>
      </w:pPr>
    </w:p>
    <w:p w:rsidR="00DD0C18" w:rsidRDefault="00CD4D12">
      <w:pPr>
        <w:pStyle w:val="Heading1"/>
        <w:spacing w:before="1"/>
      </w:pPr>
      <w:r>
        <w:t>ΕΞΑΜΗΝΟ</w:t>
      </w:r>
      <w:r>
        <w:rPr>
          <w:spacing w:val="-2"/>
        </w:rPr>
        <w:t xml:space="preserve"> </w:t>
      </w:r>
      <w:r>
        <w:t>ΚΑΤΑΤΑΞΗΣ</w:t>
      </w:r>
    </w:p>
    <w:p w:rsidR="00DD0C18" w:rsidRDefault="00CD4D12">
      <w:pPr>
        <w:pStyle w:val="BodyText"/>
        <w:ind w:left="120" w:right="720"/>
      </w:pPr>
      <w:r>
        <w:t xml:space="preserve">Η εγγραφή των </w:t>
      </w:r>
      <w:proofErr w:type="spellStart"/>
      <w:r>
        <w:t>κατατασσόμενων</w:t>
      </w:r>
      <w:proofErr w:type="spellEnd"/>
      <w:r>
        <w:t xml:space="preserve"> θα γίνει στο </w:t>
      </w:r>
      <w:r>
        <w:rPr>
          <w:b/>
        </w:rPr>
        <w:t xml:space="preserve">Α΄ εξάμηνο σπουδών </w:t>
      </w:r>
      <w:r>
        <w:t>μετά από την</w:t>
      </w:r>
      <w:r>
        <w:rPr>
          <w:spacing w:val="-49"/>
        </w:rPr>
        <w:t xml:space="preserve"> </w:t>
      </w:r>
      <w:r>
        <w:t>επιτυχή εξέταση</w:t>
      </w:r>
      <w:r>
        <w:rPr>
          <w:spacing w:val="1"/>
        </w:rPr>
        <w:t xml:space="preserve"> </w:t>
      </w:r>
      <w:r>
        <w:t>στα</w:t>
      </w:r>
      <w:r>
        <w:rPr>
          <w:spacing w:val="-2"/>
        </w:rPr>
        <w:t xml:space="preserve"> </w:t>
      </w:r>
      <w:r>
        <w:t>τρία</w:t>
      </w:r>
      <w:r>
        <w:rPr>
          <w:spacing w:val="-3"/>
        </w:rPr>
        <w:t xml:space="preserve"> </w:t>
      </w:r>
      <w:r>
        <w:t>μαθήματα.</w:t>
      </w:r>
    </w:p>
    <w:p w:rsidR="00DD0C18" w:rsidRDefault="00DD0C18">
      <w:pPr>
        <w:pStyle w:val="BodyText"/>
        <w:rPr>
          <w:sz w:val="28"/>
        </w:rPr>
      </w:pPr>
    </w:p>
    <w:p w:rsidR="00DD0C18" w:rsidRDefault="00CD4D12">
      <w:pPr>
        <w:pStyle w:val="Heading1"/>
        <w:spacing w:before="1"/>
      </w:pPr>
      <w:r>
        <w:t>ΎΛΗ</w:t>
      </w:r>
      <w:r>
        <w:rPr>
          <w:spacing w:val="-1"/>
        </w:rPr>
        <w:t xml:space="preserve"> </w:t>
      </w:r>
      <w:r>
        <w:t>ΕΞΕΤΑΖΟΜΕΝΩΝ</w:t>
      </w:r>
      <w:r>
        <w:rPr>
          <w:spacing w:val="-2"/>
        </w:rPr>
        <w:t xml:space="preserve"> </w:t>
      </w:r>
      <w:r>
        <w:t>ΜΑΘΗΜΑΤΩΝ</w:t>
      </w:r>
    </w:p>
    <w:p w:rsidR="00DD0C18" w:rsidRDefault="00CD4D12">
      <w:pPr>
        <w:spacing w:line="280" w:lineRule="exact"/>
        <w:ind w:left="120"/>
        <w:rPr>
          <w:b/>
          <w:sz w:val="23"/>
        </w:rPr>
      </w:pPr>
      <w:r>
        <w:rPr>
          <w:b/>
          <w:sz w:val="23"/>
          <w:u w:val="single"/>
        </w:rPr>
        <w:t>Α)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Οικονομική</w:t>
      </w:r>
    </w:p>
    <w:p w:rsidR="00DD0C18" w:rsidRDefault="00CD4D12">
      <w:pPr>
        <w:ind w:left="120"/>
        <w:rPr>
          <w:b/>
          <w:sz w:val="23"/>
        </w:rPr>
      </w:pPr>
      <w:r>
        <w:rPr>
          <w:b/>
          <w:sz w:val="23"/>
        </w:rPr>
        <w:t>Αρχές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Μακροοικονομικής</w:t>
      </w:r>
    </w:p>
    <w:p w:rsidR="00DD0C18" w:rsidRDefault="00CD4D12">
      <w:pPr>
        <w:pStyle w:val="BodyText"/>
        <w:ind w:left="120" w:right="263"/>
      </w:pPr>
      <w:r>
        <w:t>Το σύστημα τιμών, Νοικοκυριά και</w:t>
      </w:r>
      <w:r>
        <w:rPr>
          <w:spacing w:val="1"/>
        </w:rPr>
        <w:t xml:space="preserve"> </w:t>
      </w:r>
      <w:r>
        <w:t>επιχειρήσεις, Προϊόν και ανεργία, Πληθωρισμός,</w:t>
      </w:r>
      <w:r>
        <w:rPr>
          <w:spacing w:val="-49"/>
        </w:rPr>
        <w:t xml:space="preserve"> </w:t>
      </w:r>
      <w:r>
        <w:t>Πλήρης απασχόληση και μακροοικονομική, Δημόσια οικονομία, Οικονομική</w:t>
      </w:r>
      <w:r>
        <w:rPr>
          <w:spacing w:val="1"/>
        </w:rPr>
        <w:t xml:space="preserve"> </w:t>
      </w:r>
      <w:r>
        <w:t>Μεγέθυνση,</w:t>
      </w:r>
      <w:r>
        <w:rPr>
          <w:spacing w:val="-1"/>
        </w:rPr>
        <w:t xml:space="preserve"> </w:t>
      </w:r>
      <w:r>
        <w:t>Χρήμα,</w:t>
      </w:r>
      <w:r>
        <w:rPr>
          <w:spacing w:val="50"/>
        </w:rPr>
        <w:t xml:space="preserve"> </w:t>
      </w:r>
      <w:r>
        <w:t>Μακροοικονομικές</w:t>
      </w:r>
      <w:r>
        <w:rPr>
          <w:spacing w:val="-1"/>
        </w:rPr>
        <w:t xml:space="preserve"> </w:t>
      </w:r>
      <w:r>
        <w:t>διακυμάνσεις,</w:t>
      </w:r>
    </w:p>
    <w:p w:rsidR="00DD0C18" w:rsidRDefault="00CD4D12">
      <w:pPr>
        <w:ind w:left="120"/>
        <w:rPr>
          <w:b/>
          <w:sz w:val="23"/>
        </w:rPr>
      </w:pPr>
      <w:r>
        <w:rPr>
          <w:b/>
          <w:sz w:val="23"/>
        </w:rPr>
        <w:t>Μικροοικονομική</w:t>
      </w:r>
    </w:p>
    <w:p w:rsidR="00DD0C18" w:rsidRDefault="00CD4D12">
      <w:pPr>
        <w:pStyle w:val="BodyText"/>
        <w:spacing w:before="1"/>
        <w:ind w:left="120" w:right="218"/>
      </w:pPr>
      <w:r>
        <w:t xml:space="preserve">Τέλειες αγορές, Ζήτηση, προσφορά και τιμή, </w:t>
      </w:r>
      <w:proofErr w:type="spellStart"/>
      <w:r>
        <w:t>Ελαστικότητες</w:t>
      </w:r>
      <w:proofErr w:type="spellEnd"/>
      <w:r>
        <w:t>, Επιλογή του καταναλωτή,</w:t>
      </w:r>
      <w:r>
        <w:rPr>
          <w:spacing w:val="1"/>
        </w:rPr>
        <w:t xml:space="preserve"> </w:t>
      </w:r>
      <w:r>
        <w:t>Αγορά εργασίας, Αγορά κεφαλαίου, Αποτελεσματικότητα ανταγωνιστικών αγορών,</w:t>
      </w:r>
      <w:r>
        <w:rPr>
          <w:spacing w:val="1"/>
        </w:rPr>
        <w:t xml:space="preserve"> </w:t>
      </w:r>
      <w:r>
        <w:t>Ατελείς αγορές, Μονοπώλιο, μονοπωλιακός ανταγωνισμός, ολιγοπώλιο, Κυβερνητικές</w:t>
      </w:r>
      <w:r>
        <w:rPr>
          <w:spacing w:val="1"/>
        </w:rPr>
        <w:t xml:space="preserve"> </w:t>
      </w:r>
      <w:r>
        <w:t xml:space="preserve">πολιτικές, Δημόσιος </w:t>
      </w:r>
      <w:r>
        <w:t>τομέας, Οικονομική περιβάλλοντος, Διεθνές εμπόριο, Τεχνολογική</w:t>
      </w:r>
      <w:r>
        <w:rPr>
          <w:spacing w:val="-49"/>
        </w:rPr>
        <w:t xml:space="preserve"> </w:t>
      </w:r>
      <w:r>
        <w:t>πρόοδος.</w:t>
      </w:r>
    </w:p>
    <w:p w:rsidR="00DD0C18" w:rsidRDefault="00CD4D12">
      <w:pPr>
        <w:pStyle w:val="BodyText"/>
        <w:ind w:left="120"/>
      </w:pPr>
      <w:r>
        <w:rPr>
          <w:b/>
        </w:rPr>
        <w:t>Βιβλιογραφία:</w:t>
      </w:r>
      <w:r>
        <w:rPr>
          <w:b/>
          <w:spacing w:val="-3"/>
        </w:rPr>
        <w:t xml:space="preserve"> </w:t>
      </w:r>
      <w:r>
        <w:t>Μικροοικονομική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Μακροοικονομική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proofErr w:type="spellStart"/>
      <w:r>
        <w:t>Stiglitz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C.Walsh</w:t>
      </w:r>
      <w:proofErr w:type="spellEnd"/>
      <w:r>
        <w:t>,</w:t>
      </w:r>
    </w:p>
    <w:p w:rsidR="00DD0C18" w:rsidRDefault="00CD4D12">
      <w:pPr>
        <w:pStyle w:val="BodyText"/>
        <w:ind w:left="120"/>
      </w:pPr>
      <w:r>
        <w:t>εκδόσεις</w:t>
      </w:r>
      <w:r>
        <w:rPr>
          <w:spacing w:val="-3"/>
        </w:rPr>
        <w:t xml:space="preserve"> </w:t>
      </w:r>
      <w:proofErr w:type="spellStart"/>
      <w:r>
        <w:t>Παπαζήση</w:t>
      </w:r>
      <w:proofErr w:type="spellEnd"/>
      <w:r>
        <w:t>.</w:t>
      </w:r>
    </w:p>
    <w:p w:rsidR="00DD0C18" w:rsidRDefault="00DD0C18">
      <w:pPr>
        <w:pStyle w:val="BodyText"/>
      </w:pPr>
    </w:p>
    <w:p w:rsidR="00DD0C18" w:rsidRDefault="00CD4D12">
      <w:pPr>
        <w:ind w:left="120"/>
        <w:rPr>
          <w:b/>
          <w:sz w:val="23"/>
        </w:rPr>
      </w:pPr>
      <w:r>
        <w:rPr>
          <w:b/>
          <w:sz w:val="23"/>
          <w:u w:val="single"/>
        </w:rPr>
        <w:t>Β) Στατιστική</w:t>
      </w:r>
    </w:p>
    <w:p w:rsidR="00DD0C18" w:rsidRDefault="00CD4D12">
      <w:pPr>
        <w:pStyle w:val="BodyText"/>
        <w:ind w:left="120" w:right="156"/>
      </w:pPr>
      <w:r>
        <w:t>Η Στατιστική ως εφαρμοσμένη επιστήμη για τη λήψη επιχειρησιακών αποφάσεων.</w:t>
      </w:r>
      <w:r>
        <w:rPr>
          <w:spacing w:val="1"/>
        </w:rPr>
        <w:t xml:space="preserve"> </w:t>
      </w:r>
      <w:r>
        <w:t>Στατιστικοί πληθυσμοί, δείγματα, μεταβλητές. Στατιστικά δεδομένα, στατιστικοί</w:t>
      </w:r>
      <w:r>
        <w:rPr>
          <w:spacing w:val="1"/>
        </w:rPr>
        <w:t xml:space="preserve"> </w:t>
      </w:r>
      <w:r>
        <w:t>πίνακες και διαγράμματα. Κατανομές συχνοτήτων. Χαρακτηριστικές παράμετροι</w:t>
      </w:r>
      <w:r>
        <w:rPr>
          <w:spacing w:val="1"/>
        </w:rPr>
        <w:t xml:space="preserve"> </w:t>
      </w:r>
      <w:r>
        <w:t>μονοδιάστατων κατανομών: Τάσης, θέσης, διασποράς, ασυμμετρία και κυρτώσεως.</w:t>
      </w:r>
      <w:r>
        <w:rPr>
          <w:spacing w:val="1"/>
        </w:rPr>
        <w:t xml:space="preserve"> </w:t>
      </w:r>
      <w:r>
        <w:t>Αριθμοδείκτες. Βασικές έννο</w:t>
      </w:r>
      <w:r>
        <w:t>ιες της θεωρίας των πιθανοτήτων: Τυχαίο πείραμα,</w:t>
      </w:r>
      <w:r>
        <w:rPr>
          <w:spacing w:val="1"/>
        </w:rPr>
        <w:t xml:space="preserve"> </w:t>
      </w:r>
      <w:r>
        <w:t xml:space="preserve">δειγματικός χώρος, ενδεχόμενα, πιθανότητες. Θεώρημα </w:t>
      </w:r>
      <w:proofErr w:type="spellStart"/>
      <w:r>
        <w:t>Bayes</w:t>
      </w:r>
      <w:proofErr w:type="spellEnd"/>
      <w:r>
        <w:t>. Τυχαίες μεταβλητές και</w:t>
      </w:r>
      <w:r>
        <w:rPr>
          <w:spacing w:val="1"/>
        </w:rPr>
        <w:t xml:space="preserve"> </w:t>
      </w:r>
      <w:r>
        <w:t xml:space="preserve">κατανομές πιθανότητας. </w:t>
      </w:r>
      <w:proofErr w:type="spellStart"/>
      <w:r>
        <w:t>Διμεταβλητοί</w:t>
      </w:r>
      <w:proofErr w:type="spellEnd"/>
      <w:r>
        <w:t xml:space="preserve"> πληθυσμοί, </w:t>
      </w:r>
      <w:proofErr w:type="spellStart"/>
      <w:r>
        <w:t>συνδιακύμανση</w:t>
      </w:r>
      <w:proofErr w:type="spellEnd"/>
      <w:r>
        <w:t>, συσχέτιση. Βασικές</w:t>
      </w:r>
      <w:r>
        <w:rPr>
          <w:spacing w:val="-49"/>
        </w:rPr>
        <w:t xml:space="preserve"> </w:t>
      </w:r>
      <w:r>
        <w:t xml:space="preserve">διακριτές και συνεχείς θεωρητικές κατανομές </w:t>
      </w:r>
      <w:r>
        <w:t xml:space="preserve">πιθανοτήτων: </w:t>
      </w:r>
      <w:proofErr w:type="spellStart"/>
      <w:r>
        <w:t>Διωνυμική</w:t>
      </w:r>
      <w:proofErr w:type="spellEnd"/>
      <w:r>
        <w:t xml:space="preserve"> </w:t>
      </w:r>
      <w:proofErr w:type="spellStart"/>
      <w:r>
        <w:t>Poisson</w:t>
      </w:r>
      <w:proofErr w:type="spellEnd"/>
      <w:r>
        <w:t>,</w:t>
      </w:r>
      <w:r>
        <w:rPr>
          <w:spacing w:val="1"/>
        </w:rPr>
        <w:t xml:space="preserve"> </w:t>
      </w:r>
      <w:r>
        <w:t>Γεωμετρική, Κανονική, Εκθετική, t‐</w:t>
      </w:r>
      <w:proofErr w:type="spellStart"/>
      <w:r>
        <w:t>student</w:t>
      </w:r>
      <w:proofErr w:type="spellEnd"/>
      <w:r>
        <w:t>, X2,F. Τυχαίο δείγμα. Δειγματοληπτικά</w:t>
      </w:r>
      <w:r>
        <w:rPr>
          <w:spacing w:val="1"/>
        </w:rPr>
        <w:t xml:space="preserve"> </w:t>
      </w:r>
      <w:r>
        <w:t>σχέδια. Κατανομές δειγματοληψίας: μέσου, αθροίσματος και διαφοράς δύο μέσων,</w:t>
      </w:r>
      <w:r>
        <w:rPr>
          <w:spacing w:val="1"/>
        </w:rPr>
        <w:t xml:space="preserve"> </w:t>
      </w:r>
      <w:r>
        <w:t>διαφοράς δύο</w:t>
      </w:r>
      <w:r>
        <w:rPr>
          <w:spacing w:val="1"/>
        </w:rPr>
        <w:t xml:space="preserve"> </w:t>
      </w:r>
      <w:r>
        <w:t>μέσων</w:t>
      </w:r>
      <w:r>
        <w:rPr>
          <w:spacing w:val="1"/>
        </w:rPr>
        <w:t xml:space="preserve"> </w:t>
      </w:r>
      <w:r>
        <w:t>ζευγαρωτών</w:t>
      </w:r>
      <w:r>
        <w:rPr>
          <w:spacing w:val="2"/>
        </w:rPr>
        <w:t xml:space="preserve"> </w:t>
      </w:r>
      <w:r>
        <w:t>παρατηρήσεων,</w:t>
      </w:r>
      <w:r>
        <w:rPr>
          <w:spacing w:val="-2"/>
        </w:rPr>
        <w:t xml:space="preserve"> </w:t>
      </w:r>
      <w:r>
        <w:t>διακύμανσης και τυπικής</w:t>
      </w:r>
      <w:r>
        <w:rPr>
          <w:spacing w:val="1"/>
        </w:rPr>
        <w:t xml:space="preserve"> </w:t>
      </w:r>
      <w:r>
        <w:t>απόκλισης, διαφοράς δύο διακυμάνσεων, αναλογίας ή ποσοστού, διαφοράς δύο</w:t>
      </w:r>
      <w:r>
        <w:rPr>
          <w:spacing w:val="1"/>
        </w:rPr>
        <w:t xml:space="preserve"> </w:t>
      </w:r>
      <w:r>
        <w:t>αναλογιών</w:t>
      </w:r>
      <w:r>
        <w:rPr>
          <w:spacing w:val="-2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ποσοστών.</w:t>
      </w:r>
    </w:p>
    <w:p w:rsidR="00DD0C18" w:rsidRDefault="00CD4D12">
      <w:pPr>
        <w:pStyle w:val="BodyText"/>
        <w:spacing w:before="1"/>
        <w:ind w:left="120" w:right="237"/>
      </w:pPr>
      <w:r>
        <w:t>Εκτίμηση σημείου ή διαστήματος εμπιστοσύνης πληθυσμιακών παραμέτρων. Κριτήρια</w:t>
      </w:r>
      <w:r>
        <w:rPr>
          <w:spacing w:val="-49"/>
        </w:rPr>
        <w:t xml:space="preserve"> </w:t>
      </w:r>
      <w:r>
        <w:t>αξιολόγησης της ποιότητας των εκτιμήσεων. Μέθοδοι εκτιμήσεως πληθυσμιακών</w:t>
      </w:r>
      <w:r>
        <w:rPr>
          <w:spacing w:val="1"/>
        </w:rPr>
        <w:t xml:space="preserve"> </w:t>
      </w:r>
      <w:r>
        <w:t>παραμέτρων. Υπολογισμός της ακρίβειας των εκτιμήσεων, Εκτιμήσεις διαστήματος</w:t>
      </w:r>
      <w:r>
        <w:rPr>
          <w:spacing w:val="1"/>
        </w:rPr>
        <w:t xml:space="preserve"> </w:t>
      </w:r>
      <w:r>
        <w:t>εμπιστοσύνης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προαναφερθέντων</w:t>
      </w:r>
      <w:r>
        <w:rPr>
          <w:spacing w:val="-3"/>
        </w:rPr>
        <w:t xml:space="preserve"> </w:t>
      </w:r>
      <w:r>
        <w:t>(κατανομές</w:t>
      </w:r>
      <w:r>
        <w:rPr>
          <w:spacing w:val="-5"/>
        </w:rPr>
        <w:t xml:space="preserve"> </w:t>
      </w:r>
      <w:r>
        <w:t>δειγματοληψίας)</w:t>
      </w:r>
      <w:r>
        <w:rPr>
          <w:spacing w:val="-2"/>
        </w:rPr>
        <w:t xml:space="preserve"> </w:t>
      </w:r>
      <w:r>
        <w:t>παραμέτρων.</w:t>
      </w:r>
    </w:p>
    <w:p w:rsidR="00DD0C18" w:rsidRDefault="00CD4D12">
      <w:pPr>
        <w:pStyle w:val="BodyText"/>
        <w:ind w:left="120" w:right="535"/>
      </w:pPr>
      <w:r>
        <w:t>Έλεγχος Στατιστικών υποθέσεων. Η διατύπωση των υποθέσεων, υπολογισμοί και</w:t>
      </w:r>
      <w:r>
        <w:rPr>
          <w:spacing w:val="1"/>
        </w:rPr>
        <w:t xml:space="preserve"> </w:t>
      </w:r>
      <w:r>
        <w:t>στατιστικά συμπεράσματα. Συνάρτησ</w:t>
      </w:r>
      <w:r>
        <w:t>η δυνάμεως του κριτηρίου. Αγγλική ορολογία.</w:t>
      </w:r>
      <w:r>
        <w:rPr>
          <w:spacing w:val="-49"/>
        </w:rPr>
        <w:t xml:space="preserve"> </w:t>
      </w:r>
      <w:r>
        <w:rPr>
          <w:b/>
        </w:rPr>
        <w:t>Βιβλιογραφία</w:t>
      </w:r>
      <w:r>
        <w:t>:</w:t>
      </w:r>
      <w:r>
        <w:rPr>
          <w:spacing w:val="1"/>
        </w:rPr>
        <w:t xml:space="preserve"> </w:t>
      </w:r>
      <w:r>
        <w:t>Στατιστική</w:t>
      </w:r>
      <w:r>
        <w:rPr>
          <w:spacing w:val="-2"/>
        </w:rPr>
        <w:t xml:space="preserve"> </w:t>
      </w:r>
      <w:r>
        <w:t>του Ι.</w:t>
      </w:r>
      <w:r>
        <w:rPr>
          <w:spacing w:val="-1"/>
        </w:rPr>
        <w:t xml:space="preserve"> </w:t>
      </w:r>
      <w:proofErr w:type="spellStart"/>
      <w:r>
        <w:t>Χαλικιά</w:t>
      </w:r>
      <w:proofErr w:type="spellEnd"/>
      <w:r>
        <w:t>, εκδόσεις</w:t>
      </w:r>
      <w:r>
        <w:rPr>
          <w:spacing w:val="-2"/>
        </w:rPr>
        <w:t xml:space="preserve"> </w:t>
      </w:r>
      <w:proofErr w:type="spellStart"/>
      <w:r>
        <w:t>Rosili</w:t>
      </w:r>
      <w:proofErr w:type="spellEnd"/>
      <w:r>
        <w:t>.</w:t>
      </w:r>
    </w:p>
    <w:p w:rsidR="00DD0C18" w:rsidRDefault="00DD0C18">
      <w:pPr>
        <w:sectPr w:rsidR="00DD0C18">
          <w:pgSz w:w="11910" w:h="16840"/>
          <w:pgMar w:top="1400" w:right="1680" w:bottom="280" w:left="1680" w:header="720" w:footer="720" w:gutter="0"/>
          <w:cols w:space="720"/>
        </w:sectPr>
      </w:pPr>
    </w:p>
    <w:p w:rsidR="00DD0C18" w:rsidRDefault="00CD4D12">
      <w:pPr>
        <w:spacing w:before="60"/>
        <w:ind w:left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lastRenderedPageBreak/>
        <w:t>Γ)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Οργάνωση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και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Διοίκηση</w:t>
      </w:r>
      <w:r>
        <w:rPr>
          <w:rFonts w:ascii="Times New Roman" w:hAnsi="Times New Roman"/>
          <w:b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Επιχειρήσεων</w:t>
      </w:r>
    </w:p>
    <w:p w:rsidR="00DD0C18" w:rsidRDefault="00CD4D12">
      <w:pPr>
        <w:pStyle w:val="Heading3"/>
      </w:pPr>
      <w:r>
        <w:t>Μάνατζμεντ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Ιστορία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έννοιες</w:t>
      </w:r>
    </w:p>
    <w:p w:rsidR="00DD0C18" w:rsidRDefault="00CD4D12">
      <w:pPr>
        <w:spacing w:line="274" w:lineRule="exact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Κλασικές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σχολές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θεωρίας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Μάνατζμεντ</w:t>
      </w:r>
    </w:p>
    <w:p w:rsidR="00DD0C18" w:rsidRDefault="00CD4D12">
      <w:pPr>
        <w:ind w:left="120" w:right="32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Η σχολή συμπεριφοράς της Θεωρίας του Μάνατζμεντ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προσέγγιση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επιστήμης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του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Μάνατζμεντ</w:t>
      </w:r>
    </w:p>
    <w:p w:rsidR="00DD0C18" w:rsidRDefault="00CD4D12">
      <w:pPr>
        <w:ind w:left="120" w:right="33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Η θεωρία Ζ: Οι τεχνικές του Ιαπωνικού Μάνατζμεντ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Το μάνατζμεντ και το περιβάλλον της Επιχείρησης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Το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εξωτερικό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περιβάλλον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επιχείρησης</w:t>
      </w:r>
    </w:p>
    <w:p w:rsidR="00DD0C18" w:rsidRDefault="00CD4D12">
      <w:pPr>
        <w:ind w:left="120" w:right="43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Το εσωτερικό περιβάλλον της ε</w:t>
      </w:r>
      <w:r>
        <w:rPr>
          <w:rFonts w:ascii="Times New Roman" w:hAnsi="Times New Roman"/>
          <w:sz w:val="24"/>
        </w:rPr>
        <w:t>πιχείρησης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Λήψη αποφάσεων: Είδη Και Τρόποι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Γραμμικός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Τρόπος σκέψης</w:t>
      </w:r>
    </w:p>
    <w:p w:rsidR="00DD0C18" w:rsidRDefault="00CD4D12">
      <w:pPr>
        <w:ind w:left="120" w:right="46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Συστηματικός Τρόπος σκέψης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Κατηγορίες αποφάσεων της Διοίκησης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Επίπεδα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λήψεις αποφάσεων</w:t>
      </w:r>
    </w:p>
    <w:p w:rsidR="00DD0C18" w:rsidRDefault="00CD4D12"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Τρόποι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Λήψης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αποφάσεων</w:t>
      </w:r>
    </w:p>
    <w:p w:rsidR="00DD0C18" w:rsidRDefault="00CD4D12">
      <w:pPr>
        <w:spacing w:before="1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Λήψη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αποφάσεων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κάτω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διαφορετικές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συνθήκες</w:t>
      </w:r>
    </w:p>
    <w:p w:rsidR="00DD0C18" w:rsidRDefault="00CD4D12">
      <w:pPr>
        <w:spacing w:before="7" w:line="237" w:lineRule="auto"/>
        <w:ind w:left="120" w:right="53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Οι λειτουργίες του Μάνατζμεντ</w:t>
      </w:r>
      <w:r>
        <w:rPr>
          <w:rFonts w:ascii="Times New Roman" w:hAnsi="Times New Roman"/>
          <w:b/>
          <w:i/>
          <w:spacing w:val="-5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Προγραμματισμός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Στρατηγικός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Προγραμματισμός</w:t>
      </w:r>
    </w:p>
    <w:p w:rsidR="00DD0C18" w:rsidRDefault="00CD4D12">
      <w:pPr>
        <w:spacing w:before="1"/>
        <w:ind w:left="120" w:right="38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Μακροπρόθεσμος Προγραμματισμός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Λειτουργικός Προγραμματισμός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Προγραμματισμός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Εφαρμογή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Στρατηγικής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Τύποι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αντικειμενικών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στόχων</w:t>
      </w:r>
    </w:p>
    <w:p w:rsidR="00DD0C18" w:rsidRDefault="00CD4D12">
      <w:pPr>
        <w:ind w:left="120" w:right="42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Κριτήρια αξιολόγησης στόχων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Οργανωτικές Δομές: Έννοιες και Μορφές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Οργάνωση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κατά λειτουργία</w:t>
      </w:r>
    </w:p>
    <w:p w:rsidR="00DD0C18" w:rsidRDefault="00CD4D12">
      <w:pPr>
        <w:ind w:left="120" w:right="58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Οργάνωση κατά τομέα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Οργάνωση κατά διεργασία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Άλλες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δομές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οργάνωσης</w:t>
      </w:r>
    </w:p>
    <w:p w:rsidR="00DD0C18" w:rsidRDefault="00CD4D12">
      <w:pPr>
        <w:spacing w:before="1"/>
        <w:ind w:left="120" w:right="36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Εκχώρηση αρμοδιοτήτων: Η τέχνη της διοίκησης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Συγκεντρωτισμός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αποκέντρωση</w:t>
      </w:r>
    </w:p>
    <w:p w:rsidR="00DD0C18" w:rsidRDefault="00CD4D12"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Προσωπικό: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Διοίκηση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Ανθρώπινων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Πόρων</w:t>
      </w:r>
    </w:p>
    <w:p w:rsidR="00DD0C18" w:rsidRDefault="00CD4D12">
      <w:pPr>
        <w:pStyle w:val="Heading3"/>
        <w:spacing w:before="5"/>
      </w:pPr>
      <w:r>
        <w:t>Υποκίνηση:</w:t>
      </w:r>
      <w:r>
        <w:rPr>
          <w:spacing w:val="-3"/>
        </w:rPr>
        <w:t xml:space="preserve"> </w:t>
      </w:r>
      <w:r>
        <w:t>Θεωρία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Πράξη</w:t>
      </w:r>
    </w:p>
    <w:p w:rsidR="00DD0C18" w:rsidRDefault="00CD4D12">
      <w:pPr>
        <w:ind w:left="120" w:right="40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Θεωρία της ιεράρχηση αναγκών του </w:t>
      </w:r>
      <w:proofErr w:type="spellStart"/>
      <w:r>
        <w:rPr>
          <w:rFonts w:ascii="Times New Roman" w:hAnsi="Times New Roman"/>
          <w:sz w:val="24"/>
        </w:rPr>
        <w:t>Maslow</w:t>
      </w:r>
      <w:proofErr w:type="spell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θεωρία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των Δύο παραγόντων</w:t>
      </w:r>
    </w:p>
    <w:p w:rsidR="00DD0C18" w:rsidRDefault="00CD4D12"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Παράγοντες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Υποκίνησης: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Ομοιότητες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Διαφορές</w:t>
      </w:r>
    </w:p>
    <w:p w:rsidR="00DD0C18" w:rsidRDefault="00CD4D12">
      <w:pPr>
        <w:pStyle w:val="Heading3"/>
        <w:spacing w:before="2"/>
      </w:pPr>
      <w:r>
        <w:t>Ηγεσία:</w:t>
      </w:r>
      <w:r>
        <w:rPr>
          <w:spacing w:val="-5"/>
        </w:rPr>
        <w:t xml:space="preserve"> </w:t>
      </w:r>
      <w:r>
        <w:t>Θεωρία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Πράξη</w:t>
      </w:r>
    </w:p>
    <w:p w:rsidR="00DD0C18" w:rsidRDefault="00CD4D12">
      <w:pPr>
        <w:ind w:left="120" w:right="5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Νόμιμη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εξουσία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Εξουσία</w:t>
      </w:r>
      <w:proofErr w:type="spellEnd"/>
      <w:r>
        <w:rPr>
          <w:rFonts w:ascii="Times New Roman" w:hAnsi="Times New Roman"/>
          <w:sz w:val="24"/>
        </w:rPr>
        <w:t xml:space="preserve"> Ανταμοιβής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Εξουσία καταναγκασμού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Θεωρίες Ηγεσίας</w:t>
      </w:r>
    </w:p>
    <w:p w:rsidR="00DD0C18" w:rsidRDefault="00CD4D12">
      <w:pPr>
        <w:spacing w:before="3"/>
        <w:ind w:left="1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Μάνατζμεντ: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Ο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Έλεγχος</w:t>
      </w:r>
    </w:p>
    <w:p w:rsidR="00DD0C18" w:rsidRDefault="00CD4D12">
      <w:pPr>
        <w:pStyle w:val="Heading2"/>
        <w:spacing w:line="274" w:lineRule="exact"/>
        <w:rPr>
          <w:u w:val="none"/>
        </w:rPr>
      </w:pPr>
      <w:r>
        <w:rPr>
          <w:u w:val="none"/>
        </w:rPr>
        <w:t>Βιβλιογραφία:</w:t>
      </w:r>
    </w:p>
    <w:p w:rsidR="00DD0C18" w:rsidRDefault="00CD4D12">
      <w:pPr>
        <w:ind w:left="120" w:right="33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Τίτλος: Μάνατζμεντ ,Τρίτη Αμερικανική έκδοση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Συγγραφείς: </w:t>
      </w:r>
      <w:proofErr w:type="spellStart"/>
      <w:r>
        <w:rPr>
          <w:rFonts w:ascii="Times New Roman" w:hAnsi="Times New Roman"/>
          <w:sz w:val="24"/>
        </w:rPr>
        <w:t>Patrick</w:t>
      </w:r>
      <w:proofErr w:type="spellEnd"/>
      <w:r>
        <w:rPr>
          <w:rFonts w:ascii="Times New Roman" w:hAnsi="Times New Roman"/>
          <w:sz w:val="24"/>
        </w:rPr>
        <w:t xml:space="preserve"> J. </w:t>
      </w:r>
      <w:proofErr w:type="spellStart"/>
      <w:r>
        <w:rPr>
          <w:rFonts w:ascii="Times New Roman" w:hAnsi="Times New Roman"/>
          <w:sz w:val="24"/>
        </w:rPr>
        <w:t>Montana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Bruce</w:t>
      </w:r>
      <w:proofErr w:type="spellEnd"/>
      <w:r>
        <w:rPr>
          <w:rFonts w:ascii="Times New Roman" w:hAnsi="Times New Roman"/>
          <w:sz w:val="24"/>
        </w:rPr>
        <w:t xml:space="preserve"> H. </w:t>
      </w:r>
      <w:proofErr w:type="spellStart"/>
      <w:r>
        <w:rPr>
          <w:rFonts w:ascii="Times New Roman" w:hAnsi="Times New Roman"/>
          <w:sz w:val="24"/>
        </w:rPr>
        <w:t>Charnov</w:t>
      </w:r>
      <w:proofErr w:type="spell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Εκδόσεις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Κλειδάριθμος</w:t>
      </w:r>
    </w:p>
    <w:p w:rsidR="00DD0C18" w:rsidRDefault="00DD0C18">
      <w:pPr>
        <w:pStyle w:val="BodyText"/>
        <w:rPr>
          <w:rFonts w:ascii="Times New Roman"/>
          <w:sz w:val="26"/>
        </w:rPr>
      </w:pPr>
    </w:p>
    <w:p w:rsidR="00DD0C18" w:rsidRDefault="00DD0C18">
      <w:pPr>
        <w:pStyle w:val="BodyText"/>
        <w:rPr>
          <w:rFonts w:ascii="Times New Roman"/>
          <w:sz w:val="26"/>
        </w:rPr>
      </w:pPr>
    </w:p>
    <w:p w:rsidR="00DD0C18" w:rsidRDefault="00CD4D12">
      <w:pPr>
        <w:spacing w:before="228"/>
        <w:ind w:left="46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Γραμματεία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του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Τμήματος</w:t>
      </w:r>
    </w:p>
    <w:sectPr w:rsidR="00DD0C18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6FC"/>
    <w:multiLevelType w:val="hybridMultilevel"/>
    <w:tmpl w:val="EC32CCCA"/>
    <w:lvl w:ilvl="0" w:tplc="0B04F8DE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el-GR" w:eastAsia="en-US" w:bidi="ar-SA"/>
      </w:rPr>
    </w:lvl>
    <w:lvl w:ilvl="1" w:tplc="10BC5216">
      <w:numFmt w:val="bullet"/>
      <w:lvlText w:val="•"/>
      <w:lvlJc w:val="left"/>
      <w:pPr>
        <w:ind w:left="1286" w:hanging="360"/>
      </w:pPr>
      <w:rPr>
        <w:rFonts w:hint="default"/>
        <w:lang w:val="el-GR" w:eastAsia="en-US" w:bidi="ar-SA"/>
      </w:rPr>
    </w:lvl>
    <w:lvl w:ilvl="2" w:tplc="ABF8D134">
      <w:numFmt w:val="bullet"/>
      <w:lvlText w:val="•"/>
      <w:lvlJc w:val="left"/>
      <w:pPr>
        <w:ind w:left="2093" w:hanging="360"/>
      </w:pPr>
      <w:rPr>
        <w:rFonts w:hint="default"/>
        <w:lang w:val="el-GR" w:eastAsia="en-US" w:bidi="ar-SA"/>
      </w:rPr>
    </w:lvl>
    <w:lvl w:ilvl="3" w:tplc="4C3C0722">
      <w:numFmt w:val="bullet"/>
      <w:lvlText w:val="•"/>
      <w:lvlJc w:val="left"/>
      <w:pPr>
        <w:ind w:left="2899" w:hanging="360"/>
      </w:pPr>
      <w:rPr>
        <w:rFonts w:hint="default"/>
        <w:lang w:val="el-GR" w:eastAsia="en-US" w:bidi="ar-SA"/>
      </w:rPr>
    </w:lvl>
    <w:lvl w:ilvl="4" w:tplc="F1862724">
      <w:numFmt w:val="bullet"/>
      <w:lvlText w:val="•"/>
      <w:lvlJc w:val="left"/>
      <w:pPr>
        <w:ind w:left="3706" w:hanging="360"/>
      </w:pPr>
      <w:rPr>
        <w:rFonts w:hint="default"/>
        <w:lang w:val="el-GR" w:eastAsia="en-US" w:bidi="ar-SA"/>
      </w:rPr>
    </w:lvl>
    <w:lvl w:ilvl="5" w:tplc="E5B4E63E">
      <w:numFmt w:val="bullet"/>
      <w:lvlText w:val="•"/>
      <w:lvlJc w:val="left"/>
      <w:pPr>
        <w:ind w:left="4513" w:hanging="360"/>
      </w:pPr>
      <w:rPr>
        <w:rFonts w:hint="default"/>
        <w:lang w:val="el-GR" w:eastAsia="en-US" w:bidi="ar-SA"/>
      </w:rPr>
    </w:lvl>
    <w:lvl w:ilvl="6" w:tplc="6BAC3064">
      <w:numFmt w:val="bullet"/>
      <w:lvlText w:val="•"/>
      <w:lvlJc w:val="left"/>
      <w:pPr>
        <w:ind w:left="5319" w:hanging="360"/>
      </w:pPr>
      <w:rPr>
        <w:rFonts w:hint="default"/>
        <w:lang w:val="el-GR" w:eastAsia="en-US" w:bidi="ar-SA"/>
      </w:rPr>
    </w:lvl>
    <w:lvl w:ilvl="7" w:tplc="D08C05B8">
      <w:numFmt w:val="bullet"/>
      <w:lvlText w:val="•"/>
      <w:lvlJc w:val="left"/>
      <w:pPr>
        <w:ind w:left="6126" w:hanging="360"/>
      </w:pPr>
      <w:rPr>
        <w:rFonts w:hint="default"/>
        <w:lang w:val="el-GR" w:eastAsia="en-US" w:bidi="ar-SA"/>
      </w:rPr>
    </w:lvl>
    <w:lvl w:ilvl="8" w:tplc="A4BC73DA">
      <w:numFmt w:val="bullet"/>
      <w:lvlText w:val="•"/>
      <w:lvlJc w:val="left"/>
      <w:pPr>
        <w:ind w:left="693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79100EA"/>
    <w:multiLevelType w:val="hybridMultilevel"/>
    <w:tmpl w:val="992A5188"/>
    <w:lvl w:ilvl="0" w:tplc="3F8EA50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3"/>
        <w:szCs w:val="23"/>
        <w:lang w:val="el-GR" w:eastAsia="en-US" w:bidi="ar-SA"/>
      </w:rPr>
    </w:lvl>
    <w:lvl w:ilvl="1" w:tplc="470CECB4">
      <w:numFmt w:val="bullet"/>
      <w:lvlText w:val="•"/>
      <w:lvlJc w:val="left"/>
      <w:pPr>
        <w:ind w:left="1286" w:hanging="360"/>
      </w:pPr>
      <w:rPr>
        <w:rFonts w:hint="default"/>
        <w:lang w:val="el-GR" w:eastAsia="en-US" w:bidi="ar-SA"/>
      </w:rPr>
    </w:lvl>
    <w:lvl w:ilvl="2" w:tplc="56F0BD06">
      <w:numFmt w:val="bullet"/>
      <w:lvlText w:val="•"/>
      <w:lvlJc w:val="left"/>
      <w:pPr>
        <w:ind w:left="2093" w:hanging="360"/>
      </w:pPr>
      <w:rPr>
        <w:rFonts w:hint="default"/>
        <w:lang w:val="el-GR" w:eastAsia="en-US" w:bidi="ar-SA"/>
      </w:rPr>
    </w:lvl>
    <w:lvl w:ilvl="3" w:tplc="3184F666">
      <w:numFmt w:val="bullet"/>
      <w:lvlText w:val="•"/>
      <w:lvlJc w:val="left"/>
      <w:pPr>
        <w:ind w:left="2899" w:hanging="360"/>
      </w:pPr>
      <w:rPr>
        <w:rFonts w:hint="default"/>
        <w:lang w:val="el-GR" w:eastAsia="en-US" w:bidi="ar-SA"/>
      </w:rPr>
    </w:lvl>
    <w:lvl w:ilvl="4" w:tplc="2F867F60">
      <w:numFmt w:val="bullet"/>
      <w:lvlText w:val="•"/>
      <w:lvlJc w:val="left"/>
      <w:pPr>
        <w:ind w:left="3706" w:hanging="360"/>
      </w:pPr>
      <w:rPr>
        <w:rFonts w:hint="default"/>
        <w:lang w:val="el-GR" w:eastAsia="en-US" w:bidi="ar-SA"/>
      </w:rPr>
    </w:lvl>
    <w:lvl w:ilvl="5" w:tplc="FA6CA4E6">
      <w:numFmt w:val="bullet"/>
      <w:lvlText w:val="•"/>
      <w:lvlJc w:val="left"/>
      <w:pPr>
        <w:ind w:left="4513" w:hanging="360"/>
      </w:pPr>
      <w:rPr>
        <w:rFonts w:hint="default"/>
        <w:lang w:val="el-GR" w:eastAsia="en-US" w:bidi="ar-SA"/>
      </w:rPr>
    </w:lvl>
    <w:lvl w:ilvl="6" w:tplc="86202014">
      <w:numFmt w:val="bullet"/>
      <w:lvlText w:val="•"/>
      <w:lvlJc w:val="left"/>
      <w:pPr>
        <w:ind w:left="5319" w:hanging="360"/>
      </w:pPr>
      <w:rPr>
        <w:rFonts w:hint="default"/>
        <w:lang w:val="el-GR" w:eastAsia="en-US" w:bidi="ar-SA"/>
      </w:rPr>
    </w:lvl>
    <w:lvl w:ilvl="7" w:tplc="0C06AF7C">
      <w:numFmt w:val="bullet"/>
      <w:lvlText w:val="•"/>
      <w:lvlJc w:val="left"/>
      <w:pPr>
        <w:ind w:left="6126" w:hanging="360"/>
      </w:pPr>
      <w:rPr>
        <w:rFonts w:hint="default"/>
        <w:lang w:val="el-GR" w:eastAsia="en-US" w:bidi="ar-SA"/>
      </w:rPr>
    </w:lvl>
    <w:lvl w:ilvl="8" w:tplc="C278FFEE">
      <w:numFmt w:val="bullet"/>
      <w:lvlText w:val="•"/>
      <w:lvlJc w:val="left"/>
      <w:pPr>
        <w:ind w:left="6933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8"/>
    <w:rsid w:val="00CD4D12"/>
    <w:rsid w:val="00D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7CDA"/>
  <w15:docId w15:val="{F9BD1F5E-3E91-4360-9F8C-1AAC1F9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spacing w:line="34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1" w:line="274" w:lineRule="exact"/>
      <w:ind w:left="12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Φράγκου</dc:creator>
  <cp:lastModifiedBy>Μαρκέλλα Κουτσουράδη</cp:lastModifiedBy>
  <cp:revision>2</cp:revision>
  <dcterms:created xsi:type="dcterms:W3CDTF">2021-06-29T12:56:00Z</dcterms:created>
  <dcterms:modified xsi:type="dcterms:W3CDTF">2021-06-29T12:56:00Z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